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65" w:rsidRDefault="00137565" w:rsidP="00137565">
      <w:pPr>
        <w:pStyle w:val="Ttulo1"/>
        <w:rPr>
          <w:rFonts w:eastAsia="Times New Roman"/>
        </w:rPr>
      </w:pPr>
      <w:r>
        <w:rPr>
          <w:rFonts w:eastAsia="Times New Roman"/>
        </w:rPr>
        <w:t>Flujo de Integración</w:t>
      </w:r>
    </w:p>
    <w:p w:rsidR="00137565" w:rsidRPr="00137565" w:rsidRDefault="00137565" w:rsidP="00137565">
      <w:pPr>
        <w:rPr>
          <w:lang w:val="es-ES"/>
        </w:rPr>
      </w:pPr>
    </w:p>
    <w:p w:rsidR="00137565" w:rsidRPr="00137565" w:rsidRDefault="00137565" w:rsidP="00137565">
      <w:pPr>
        <w:rPr>
          <w:rFonts w:ascii="Tahoma" w:hAnsi="Tahoma" w:cs="Tahoma"/>
          <w:color w:val="222222"/>
          <w:lang w:val="es-ES"/>
        </w:rPr>
      </w:pPr>
      <w:r w:rsidRPr="00137565">
        <w:rPr>
          <w:rFonts w:ascii="Tahoma" w:hAnsi="Tahoma" w:cs="Tahoma"/>
          <w:color w:val="222222"/>
          <w:lang w:val="es-ES"/>
        </w:rPr>
        <w:t>La integración con la plataforma del Ministerio de Hacienda para Comprobantes Electrónicos se puede dividir en dos pasos principales:</w:t>
      </w:r>
    </w:p>
    <w:p w:rsidR="00137565" w:rsidRDefault="00137565" w:rsidP="00137565">
      <w:pPr>
        <w:pStyle w:val="Prrafodelista"/>
        <w:numPr>
          <w:ilvl w:val="0"/>
          <w:numId w:val="1"/>
        </w:numPr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Acceder el IDP y obtener un token</w:t>
      </w:r>
    </w:p>
    <w:p w:rsidR="00137565" w:rsidRDefault="00137565" w:rsidP="00137565">
      <w:pPr>
        <w:pStyle w:val="Prrafodelista"/>
        <w:numPr>
          <w:ilvl w:val="0"/>
          <w:numId w:val="1"/>
        </w:numPr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Enviar o consultar un documento electrónico</w:t>
      </w:r>
    </w:p>
    <w:p w:rsidR="00137565" w:rsidRDefault="00137565" w:rsidP="00137565">
      <w:pPr>
        <w:pStyle w:val="Ttulo2"/>
        <w:rPr>
          <w:rFonts w:eastAsia="Times New Roman"/>
        </w:rPr>
      </w:pPr>
      <w:r>
        <w:rPr>
          <w:rFonts w:eastAsia="Times New Roman"/>
        </w:rPr>
        <w:t>IDP</w:t>
      </w:r>
    </w:p>
    <w:p w:rsidR="00137565" w:rsidRPr="00137565" w:rsidRDefault="00137565" w:rsidP="00137565">
      <w:pPr>
        <w:rPr>
          <w:rFonts w:ascii="Tahoma" w:hAnsi="Tahoma" w:cs="Tahoma"/>
          <w:color w:val="222222"/>
          <w:lang w:val="es-ES"/>
        </w:rPr>
      </w:pPr>
      <w:r w:rsidRPr="00137565">
        <w:rPr>
          <w:rFonts w:ascii="Tahoma" w:hAnsi="Tahoma" w:cs="Tahoma"/>
          <w:color w:val="222222"/>
          <w:lang w:val="es-ES"/>
        </w:rPr>
        <w:t>En el caso del IDP (</w:t>
      </w:r>
      <w:proofErr w:type="spellStart"/>
      <w:r w:rsidRPr="00137565">
        <w:rPr>
          <w:rFonts w:ascii="Tahoma" w:hAnsi="Tahoma" w:cs="Tahoma"/>
          <w:i/>
          <w:iCs/>
          <w:color w:val="222222"/>
          <w:lang w:val="es-ES"/>
        </w:rPr>
        <w:t>Identity</w:t>
      </w:r>
      <w:proofErr w:type="spellEnd"/>
      <w:r w:rsidRPr="00137565">
        <w:rPr>
          <w:rFonts w:ascii="Tahoma" w:hAnsi="Tahoma" w:cs="Tahoma"/>
          <w:i/>
          <w:iCs/>
          <w:color w:val="222222"/>
          <w:lang w:val="es-ES"/>
        </w:rPr>
        <w:t xml:space="preserve"> </w:t>
      </w:r>
      <w:proofErr w:type="spellStart"/>
      <w:r w:rsidRPr="00137565">
        <w:rPr>
          <w:rFonts w:ascii="Tahoma" w:hAnsi="Tahoma" w:cs="Tahoma"/>
          <w:i/>
          <w:iCs/>
          <w:color w:val="222222"/>
          <w:lang w:val="es-ES"/>
        </w:rPr>
        <w:t>Provider</w:t>
      </w:r>
      <w:proofErr w:type="spellEnd"/>
      <w:r w:rsidRPr="00137565">
        <w:rPr>
          <w:rFonts w:ascii="Tahoma" w:hAnsi="Tahoma" w:cs="Tahoma"/>
          <w:color w:val="222222"/>
          <w:lang w:val="es-ES"/>
        </w:rPr>
        <w:t xml:space="preserve">) se debe tener claro que se encuentra basado en el estándar </w:t>
      </w:r>
      <w:proofErr w:type="spellStart"/>
      <w:r w:rsidRPr="00137565">
        <w:rPr>
          <w:rFonts w:ascii="Tahoma" w:hAnsi="Tahoma" w:cs="Tahoma"/>
          <w:color w:val="222222"/>
          <w:lang w:val="es-ES"/>
        </w:rPr>
        <w:t>OpenID</w:t>
      </w:r>
      <w:proofErr w:type="spellEnd"/>
      <w:r w:rsidRPr="00137565">
        <w:rPr>
          <w:rFonts w:ascii="Tahoma" w:hAnsi="Tahoma" w:cs="Tahoma"/>
          <w:color w:val="222222"/>
          <w:lang w:val="es-ES"/>
        </w:rPr>
        <w:t xml:space="preserve"> </w:t>
      </w:r>
      <w:proofErr w:type="spellStart"/>
      <w:r w:rsidRPr="00137565">
        <w:rPr>
          <w:rFonts w:ascii="Tahoma" w:hAnsi="Tahoma" w:cs="Tahoma"/>
          <w:color w:val="222222"/>
          <w:lang w:val="es-ES"/>
        </w:rPr>
        <w:t>Connect</w:t>
      </w:r>
      <w:proofErr w:type="spellEnd"/>
      <w:r w:rsidRPr="00137565">
        <w:rPr>
          <w:rFonts w:ascii="Tahoma" w:hAnsi="Tahoma" w:cs="Tahoma"/>
          <w:color w:val="222222"/>
          <w:lang w:val="es-ES"/>
        </w:rPr>
        <w:t xml:space="preserve"> (OIDC); es decir, constituye una extensión de </w:t>
      </w:r>
      <w:r w:rsidRPr="00137565">
        <w:rPr>
          <w:rFonts w:ascii="Tahoma" w:hAnsi="Tahoma" w:cs="Tahoma"/>
          <w:i/>
          <w:iCs/>
          <w:color w:val="222222"/>
          <w:lang w:val="es-ES"/>
        </w:rPr>
        <w:t>OAuth 2.0</w:t>
      </w:r>
    </w:p>
    <w:p w:rsidR="00137565" w:rsidRPr="00137565" w:rsidRDefault="00137565" w:rsidP="00137565">
      <w:pPr>
        <w:rPr>
          <w:rFonts w:ascii="Tahoma" w:hAnsi="Tahoma" w:cs="Tahoma"/>
          <w:color w:val="222222"/>
          <w:lang w:val="es-ES"/>
        </w:rPr>
      </w:pPr>
    </w:p>
    <w:p w:rsidR="00137565" w:rsidRPr="00137565" w:rsidRDefault="00137565" w:rsidP="00137565">
      <w:pPr>
        <w:rPr>
          <w:rFonts w:ascii="Tahoma" w:hAnsi="Tahoma" w:cs="Tahoma"/>
          <w:color w:val="222222"/>
          <w:lang w:val="es-ES"/>
        </w:rPr>
      </w:pPr>
      <w:r w:rsidRPr="00137565">
        <w:rPr>
          <w:rFonts w:ascii="Tahoma" w:hAnsi="Tahoma" w:cs="Tahoma"/>
          <w:color w:val="222222"/>
          <w:lang w:val="es-ES"/>
        </w:rPr>
        <w:t>Gráficamente, el único código HTTP que permite continuar con el siguiente paso es el HTTP 200.</w:t>
      </w:r>
    </w:p>
    <w:p w:rsidR="00137565" w:rsidRPr="00137565" w:rsidRDefault="00137565" w:rsidP="00137565">
      <w:pPr>
        <w:rPr>
          <w:rFonts w:ascii="Tahoma" w:hAnsi="Tahoma" w:cs="Tahoma"/>
          <w:color w:val="222222"/>
          <w:lang w:val="es-ES"/>
        </w:rPr>
      </w:pPr>
    </w:p>
    <w:p w:rsidR="00137565" w:rsidRDefault="00137565" w:rsidP="00137565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3375660" cy="1043940"/>
            <wp:effectExtent l="0" t="0" r="0" b="3810"/>
            <wp:docPr id="4" name="Imagen 4" descr="cid:image001.png@01D52A9A.3CA0F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2A9A.3CA0F7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65" w:rsidRDefault="00137565" w:rsidP="00137565">
      <w:pPr>
        <w:rPr>
          <w:rFonts w:ascii="Tahoma" w:hAnsi="Tahoma" w:cs="Tahoma"/>
        </w:rPr>
      </w:pPr>
    </w:p>
    <w:p w:rsidR="00137565" w:rsidRPr="00137565" w:rsidRDefault="00137565" w:rsidP="00137565">
      <w:pPr>
        <w:rPr>
          <w:rFonts w:ascii="Tahoma" w:hAnsi="Tahoma" w:cs="Tahoma"/>
          <w:lang w:val="es-ES"/>
        </w:rPr>
      </w:pPr>
      <w:r w:rsidRPr="00137565">
        <w:rPr>
          <w:rFonts w:ascii="Tahoma" w:hAnsi="Tahoma" w:cs="Tahoma"/>
          <w:lang w:val="es-ES"/>
        </w:rPr>
        <w:t>La línea negra representa los comprobantes q están ok y la línea Rojo representa la basura que se envía a la plataforma</w:t>
      </w:r>
    </w:p>
    <w:p w:rsidR="00137565" w:rsidRPr="00137565" w:rsidRDefault="00137565" w:rsidP="00137565">
      <w:pPr>
        <w:rPr>
          <w:rFonts w:ascii="Tahoma" w:hAnsi="Tahoma" w:cs="Tahoma"/>
          <w:lang w:val="es-ES"/>
        </w:rPr>
      </w:pPr>
    </w:p>
    <w:p w:rsidR="00137565" w:rsidRPr="00137565" w:rsidRDefault="00137565" w:rsidP="00137565">
      <w:pPr>
        <w:rPr>
          <w:rFonts w:ascii="Calibri" w:hAnsi="Calibri" w:cs="Calibri"/>
          <w:lang w:val="es-ES"/>
        </w:rPr>
      </w:pPr>
    </w:p>
    <w:p w:rsidR="00137565" w:rsidRPr="00137565" w:rsidRDefault="00137565" w:rsidP="00137565">
      <w:pPr>
        <w:rPr>
          <w:rFonts w:ascii="Tahoma" w:hAnsi="Tahoma" w:cs="Tahoma"/>
          <w:color w:val="222222"/>
          <w:lang w:val="es-ES"/>
        </w:rPr>
      </w:pPr>
      <w:r w:rsidRPr="00137565">
        <w:rPr>
          <w:rFonts w:ascii="Tahoma" w:hAnsi="Tahoma" w:cs="Tahoma"/>
          <w:color w:val="222222"/>
          <w:lang w:val="es-ES"/>
        </w:rPr>
        <w:t>Las respuestas que se pueden brindar son:</w:t>
      </w:r>
    </w:p>
    <w:tbl>
      <w:tblPr>
        <w:tblW w:w="9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424"/>
        <w:gridCol w:w="4941"/>
      </w:tblGrid>
      <w:tr w:rsidR="00137565" w:rsidTr="00137565">
        <w:tc>
          <w:tcPr>
            <w:tcW w:w="209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b/>
                <w:bCs/>
                <w:color w:val="222222"/>
              </w:rPr>
            </w:pPr>
            <w:r>
              <w:rPr>
                <w:rFonts w:ascii="Tahoma" w:hAnsi="Tahoma" w:cs="Tahoma"/>
                <w:b/>
                <w:bCs/>
                <w:color w:val="222222"/>
              </w:rPr>
              <w:t>Código de HTTP</w:t>
            </w:r>
          </w:p>
        </w:tc>
        <w:tc>
          <w:tcPr>
            <w:tcW w:w="2424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b/>
                <w:bCs/>
                <w:color w:val="2222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222222"/>
              </w:rPr>
              <w:t>Mensaje</w:t>
            </w:r>
            <w:proofErr w:type="spellEnd"/>
            <w:r>
              <w:rPr>
                <w:rFonts w:ascii="Tahoma" w:hAnsi="Tahoma" w:cs="Tahoma"/>
                <w:b/>
                <w:bCs/>
                <w:color w:val="222222"/>
              </w:rPr>
              <w:t xml:space="preserve"> de Estado</w:t>
            </w:r>
          </w:p>
        </w:tc>
        <w:tc>
          <w:tcPr>
            <w:tcW w:w="4941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b/>
                <w:bCs/>
                <w:color w:val="2222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222222"/>
              </w:rPr>
              <w:t>Descripción</w:t>
            </w:r>
            <w:proofErr w:type="spellEnd"/>
          </w:p>
        </w:tc>
      </w:tr>
      <w:tr w:rsidR="00137565" w:rsidRPr="00137565" w:rsidTr="00137565">
        <w:tc>
          <w:tcPr>
            <w:tcW w:w="2098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b/>
                <w:bCs/>
                <w:color w:val="222222"/>
              </w:rPr>
            </w:pPr>
            <w:r>
              <w:rPr>
                <w:rFonts w:ascii="Tahoma" w:hAnsi="Tahoma" w:cs="Tahoma"/>
                <w:b/>
                <w:bCs/>
                <w:color w:val="222222"/>
              </w:rPr>
              <w:t>200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color w:val="222222"/>
              </w:rPr>
            </w:pPr>
            <w:r>
              <w:rPr>
                <w:rFonts w:ascii="Tahoma" w:hAnsi="Tahoma" w:cs="Tahoma"/>
                <w:color w:val="222222"/>
              </w:rPr>
              <w:t>OK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color w:val="222222"/>
                <w:lang w:val="es-ES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  <w:lang w:val="es-ES"/>
              </w:rPr>
              <w:t>Quiere decir que el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  <w:lang w:val="es-ES"/>
              </w:rPr>
              <w:t xml:space="preserve"> IDP retorna el token</w:t>
            </w:r>
          </w:p>
          <w:p w:rsidR="00137565" w:rsidRPr="00137565" w:rsidRDefault="00137565">
            <w:pPr>
              <w:rPr>
                <w:rFonts w:ascii="Tahoma" w:hAnsi="Tahoma" w:cs="Tahoma"/>
                <w:color w:val="222222"/>
                <w:lang w:val="es-ES"/>
              </w:rPr>
            </w:pPr>
            <w:r w:rsidRPr="00137565">
              <w:rPr>
                <w:rFonts w:ascii="Tahoma" w:hAnsi="Tahoma" w:cs="Tahoma"/>
                <w:color w:val="222222"/>
                <w:lang w:val="es-ES"/>
              </w:rPr>
              <w:t xml:space="preserve">Quiere decir que la petición fue recibida correctamente y se retorna un JSON con la información del </w:t>
            </w:r>
            <w:proofErr w:type="spellStart"/>
            <w:r w:rsidRPr="00137565">
              <w:rPr>
                <w:rFonts w:ascii="Tahoma" w:hAnsi="Tahoma" w:cs="Tahoma"/>
                <w:i/>
                <w:iCs/>
                <w:color w:val="222222"/>
                <w:lang w:val="es-ES"/>
              </w:rPr>
              <w:t>access_token</w:t>
            </w:r>
            <w:proofErr w:type="spellEnd"/>
            <w:r w:rsidRPr="00137565">
              <w:rPr>
                <w:rFonts w:ascii="Tahoma" w:hAnsi="Tahoma" w:cs="Tahoma"/>
                <w:color w:val="222222"/>
                <w:lang w:val="es-ES"/>
              </w:rPr>
              <w:t xml:space="preserve"> y </w:t>
            </w:r>
            <w:proofErr w:type="spellStart"/>
            <w:r w:rsidRPr="00137565">
              <w:rPr>
                <w:rFonts w:ascii="Tahoma" w:hAnsi="Tahoma" w:cs="Tahoma"/>
                <w:i/>
                <w:iCs/>
                <w:color w:val="222222"/>
                <w:lang w:val="es-ES"/>
              </w:rPr>
              <w:t>refresh_token</w:t>
            </w:r>
            <w:proofErr w:type="spellEnd"/>
            <w:r w:rsidRPr="00137565">
              <w:rPr>
                <w:rFonts w:ascii="Tahoma" w:hAnsi="Tahoma" w:cs="Tahoma"/>
                <w:color w:val="222222"/>
                <w:lang w:val="es-ES"/>
              </w:rPr>
              <w:t>, entre otros.</w:t>
            </w:r>
          </w:p>
        </w:tc>
      </w:tr>
      <w:tr w:rsidR="00137565" w:rsidRPr="00137565" w:rsidTr="00137565">
        <w:tc>
          <w:tcPr>
            <w:tcW w:w="2098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b/>
                <w:bCs/>
                <w:color w:val="222222"/>
              </w:rPr>
            </w:pPr>
            <w:r>
              <w:rPr>
                <w:rFonts w:ascii="Tahoma" w:hAnsi="Tahoma" w:cs="Tahoma"/>
                <w:b/>
                <w:bCs/>
                <w:color w:val="222222"/>
              </w:rPr>
              <w:t>400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color w:val="222222"/>
              </w:rPr>
            </w:pPr>
            <w:r>
              <w:rPr>
                <w:rFonts w:ascii="Tahoma" w:hAnsi="Tahoma" w:cs="Tahoma"/>
                <w:color w:val="222222"/>
              </w:rPr>
              <w:t>Bad Request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Pr="00137565" w:rsidRDefault="00137565">
            <w:pPr>
              <w:rPr>
                <w:rFonts w:ascii="Tahoma" w:hAnsi="Tahoma" w:cs="Tahoma"/>
                <w:color w:val="222222"/>
                <w:lang w:val="es-ES"/>
              </w:rPr>
            </w:pPr>
            <w:r w:rsidRPr="00137565">
              <w:rPr>
                <w:rFonts w:ascii="Tahoma" w:hAnsi="Tahoma" w:cs="Tahoma"/>
                <w:color w:val="222222"/>
                <w:lang w:val="es-ES"/>
              </w:rPr>
              <w:t>La petición es inválida o mal formada</w:t>
            </w:r>
          </w:p>
        </w:tc>
      </w:tr>
      <w:tr w:rsidR="00137565" w:rsidRPr="00137565" w:rsidTr="00137565">
        <w:tc>
          <w:tcPr>
            <w:tcW w:w="2098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b/>
                <w:bCs/>
                <w:color w:val="222222"/>
              </w:rPr>
            </w:pPr>
            <w:r>
              <w:rPr>
                <w:rFonts w:ascii="Tahoma" w:hAnsi="Tahoma" w:cs="Tahoma"/>
                <w:b/>
                <w:bCs/>
                <w:color w:val="222222"/>
              </w:rPr>
              <w:t>401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color w:val="222222"/>
              </w:rPr>
            </w:pPr>
            <w:r>
              <w:rPr>
                <w:rFonts w:ascii="Tahoma" w:hAnsi="Tahoma" w:cs="Tahoma"/>
                <w:color w:val="222222"/>
              </w:rPr>
              <w:t>Unauthorized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Pr="00137565" w:rsidRDefault="00137565">
            <w:pPr>
              <w:rPr>
                <w:rFonts w:ascii="Tahoma" w:hAnsi="Tahoma" w:cs="Tahoma"/>
                <w:color w:val="222222"/>
                <w:lang w:val="es-ES"/>
              </w:rPr>
            </w:pPr>
            <w:r w:rsidRPr="00137565">
              <w:rPr>
                <w:rFonts w:ascii="Tahoma" w:hAnsi="Tahoma" w:cs="Tahoma"/>
                <w:color w:val="222222"/>
                <w:lang w:val="es-ES"/>
              </w:rPr>
              <w:t xml:space="preserve">El </w:t>
            </w:r>
            <w:proofErr w:type="spellStart"/>
            <w:r w:rsidRPr="00137565">
              <w:rPr>
                <w:rFonts w:ascii="Tahoma" w:hAnsi="Tahoma" w:cs="Tahoma"/>
                <w:color w:val="222222"/>
                <w:lang w:val="es-ES"/>
              </w:rPr>
              <w:t>client_id</w:t>
            </w:r>
            <w:proofErr w:type="spellEnd"/>
            <w:r w:rsidRPr="00137565">
              <w:rPr>
                <w:rFonts w:ascii="Tahoma" w:hAnsi="Tahoma" w:cs="Tahoma"/>
                <w:color w:val="222222"/>
                <w:lang w:val="es-ES"/>
              </w:rPr>
              <w:t xml:space="preserve"> o token es inválido</w:t>
            </w:r>
          </w:p>
        </w:tc>
      </w:tr>
      <w:tr w:rsidR="00137565" w:rsidRPr="00137565" w:rsidTr="00137565">
        <w:tc>
          <w:tcPr>
            <w:tcW w:w="2098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b/>
                <w:bCs/>
                <w:color w:val="222222"/>
              </w:rPr>
            </w:pPr>
            <w:r>
              <w:rPr>
                <w:rFonts w:ascii="Tahoma" w:hAnsi="Tahoma" w:cs="Tahoma"/>
                <w:b/>
                <w:bCs/>
                <w:color w:val="222222"/>
              </w:rPr>
              <w:lastRenderedPageBreak/>
              <w:t>403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color w:val="222222"/>
              </w:rPr>
            </w:pPr>
            <w:r>
              <w:rPr>
                <w:rFonts w:ascii="Tahoma" w:hAnsi="Tahoma" w:cs="Tahoma"/>
                <w:color w:val="222222"/>
              </w:rPr>
              <w:t>Forbidden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Pr="00137565" w:rsidRDefault="00137565">
            <w:pPr>
              <w:rPr>
                <w:rFonts w:ascii="Tahoma" w:hAnsi="Tahoma" w:cs="Tahoma"/>
                <w:color w:val="222222"/>
                <w:lang w:val="es-ES"/>
              </w:rPr>
            </w:pPr>
            <w:r w:rsidRPr="00137565">
              <w:rPr>
                <w:rFonts w:ascii="Tahoma" w:hAnsi="Tahoma" w:cs="Tahoma"/>
                <w:color w:val="222222"/>
                <w:lang w:val="es-ES"/>
              </w:rPr>
              <w:t>Acceso no permitido</w:t>
            </w:r>
            <w:r w:rsidRPr="00137565">
              <w:rPr>
                <w:rFonts w:ascii="Tahoma" w:hAnsi="Tahoma" w:cs="Tahoma"/>
                <w:color w:val="222222"/>
                <w:lang w:val="es-ES"/>
              </w:rPr>
              <w:t xml:space="preserve">, 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  <w:lang w:val="es-ES"/>
              </w:rPr>
              <w:t xml:space="preserve">El acceso al </w:t>
            </w:r>
            <w:proofErr w:type="gramStart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  <w:lang w:val="es-ES"/>
              </w:rPr>
              <w:t>API  está</w:t>
            </w:r>
            <w:proofErr w:type="gramEnd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  <w:lang w:val="es-ES"/>
              </w:rPr>
              <w:t xml:space="preserve"> bloqueado</w:t>
            </w:r>
          </w:p>
        </w:tc>
      </w:tr>
      <w:tr w:rsidR="00137565" w:rsidRPr="00137565" w:rsidTr="00137565">
        <w:tc>
          <w:tcPr>
            <w:tcW w:w="2098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5" w:rsidRDefault="00137565">
            <w:pPr>
              <w:rPr>
                <w:rFonts w:ascii="Tahoma" w:hAnsi="Tahoma" w:cs="Tahoma"/>
                <w:b/>
                <w:bCs/>
                <w:color w:val="222222"/>
              </w:rPr>
            </w:pPr>
            <w:r>
              <w:rPr>
                <w:rFonts w:ascii="Tahoma" w:hAnsi="Tahoma" w:cs="Tahoma"/>
                <w:b/>
                <w:bCs/>
                <w:color w:val="222222"/>
              </w:rPr>
              <w:t>499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5" w:rsidRDefault="00137565">
            <w:pPr>
              <w:rPr>
                <w:rFonts w:ascii="Tahoma" w:hAnsi="Tahoma" w:cs="Tahoma"/>
                <w:color w:val="222222"/>
              </w:rPr>
            </w:pPr>
            <w:r>
              <w:rPr>
                <w:rFonts w:ascii="Tahoma" w:hAnsi="Tahoma" w:cs="Tahoma"/>
                <w:color w:val="222222"/>
              </w:rPr>
              <w:t>Client Closed Request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65" w:rsidRPr="00137565" w:rsidRDefault="00137565">
            <w:pPr>
              <w:rPr>
                <w:rFonts w:ascii="Tahoma" w:hAnsi="Tahoma" w:cs="Tahoma"/>
                <w:color w:val="222222"/>
                <w:lang w:val="es-ES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  <w:lang w:val="es-ES"/>
              </w:rPr>
              <w:t>La petición no pudo ser recibida por la plataforma. Debe reintentarse el proceso.</w:t>
            </w:r>
          </w:p>
        </w:tc>
      </w:tr>
      <w:tr w:rsidR="00137565" w:rsidRPr="00137565" w:rsidTr="00137565">
        <w:tc>
          <w:tcPr>
            <w:tcW w:w="2098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b/>
                <w:bCs/>
                <w:color w:val="222222"/>
              </w:rPr>
            </w:pPr>
            <w:r>
              <w:rPr>
                <w:rFonts w:ascii="Tahoma" w:hAnsi="Tahoma" w:cs="Tahoma"/>
                <w:b/>
                <w:bCs/>
                <w:color w:val="222222"/>
              </w:rPr>
              <w:t>50X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color w:val="222222"/>
              </w:rPr>
            </w:pPr>
            <w:r>
              <w:rPr>
                <w:rFonts w:ascii="Tahoma" w:hAnsi="Tahoma" w:cs="Tahoma"/>
                <w:color w:val="222222"/>
              </w:rPr>
              <w:t>Error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5" w:rsidRDefault="00137565">
            <w:pPr>
              <w:rPr>
                <w:rFonts w:ascii="Tahoma" w:hAnsi="Tahoma" w:cs="Tahoma"/>
                <w:color w:val="222222"/>
                <w:lang w:val="es-ES"/>
              </w:rPr>
            </w:pPr>
            <w:r w:rsidRPr="00137565">
              <w:rPr>
                <w:rFonts w:ascii="Tahoma" w:hAnsi="Tahoma" w:cs="Tahoma"/>
                <w:color w:val="222222"/>
                <w:lang w:val="es-ES"/>
              </w:rPr>
              <w:t>Un error sobre el IDP; en este caso la petición no pudo ser atendida.</w:t>
            </w:r>
          </w:p>
          <w:p w:rsidR="00137565" w:rsidRPr="00137565" w:rsidRDefault="00137565">
            <w:pPr>
              <w:rPr>
                <w:rFonts w:ascii="Tahoma" w:hAnsi="Tahoma" w:cs="Tahoma"/>
                <w:color w:val="222222"/>
                <w:lang w:val="es-ES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  <w:lang w:val="es-ES"/>
              </w:rPr>
              <w:t>Corresponde a un error del API, en el X-Error-Cause se debe validar el mensaje.</w:t>
            </w:r>
          </w:p>
        </w:tc>
      </w:tr>
    </w:tbl>
    <w:p w:rsidR="00137565" w:rsidRDefault="00137565" w:rsidP="00137565">
      <w:pPr>
        <w:pStyle w:val="Ttulo2"/>
        <w:rPr>
          <w:rFonts w:eastAsia="Times New Roman"/>
        </w:rPr>
      </w:pPr>
    </w:p>
    <w:p w:rsidR="00137565" w:rsidRDefault="00137565" w:rsidP="00137565">
      <w:pPr>
        <w:pStyle w:val="Ttulo2"/>
        <w:rPr>
          <w:rFonts w:eastAsia="Times New Roman"/>
        </w:rPr>
      </w:pPr>
      <w:r>
        <w:rPr>
          <w:rFonts w:eastAsia="Times New Roman"/>
        </w:rPr>
        <w:t>API Recepción</w:t>
      </w:r>
    </w:p>
    <w:p w:rsidR="00137565" w:rsidRPr="00137565" w:rsidRDefault="00137565" w:rsidP="00137565">
      <w:pPr>
        <w:rPr>
          <w:rFonts w:ascii="Tahoma" w:hAnsi="Tahoma" w:cs="Tahoma"/>
          <w:lang w:val="es-ES"/>
        </w:rPr>
      </w:pPr>
      <w:r w:rsidRPr="00137565">
        <w:rPr>
          <w:rFonts w:ascii="Tahoma" w:hAnsi="Tahoma" w:cs="Tahoma"/>
          <w:lang w:val="es-ES"/>
        </w:rPr>
        <w:t>El API de recepción es el que permite enviar o consultar un documento electrónico a la plataforma de Comprobantes. Este posee dos métodos:</w:t>
      </w:r>
    </w:p>
    <w:p w:rsidR="00137565" w:rsidRPr="00137565" w:rsidRDefault="00137565" w:rsidP="00137565">
      <w:pPr>
        <w:rPr>
          <w:rFonts w:ascii="Tahoma" w:hAnsi="Tahoma" w:cs="Tahoma"/>
          <w:color w:val="222222"/>
          <w:lang w:val="es-ES"/>
        </w:rPr>
      </w:pPr>
    </w:p>
    <w:p w:rsidR="00137565" w:rsidRPr="00137565" w:rsidRDefault="00137565" w:rsidP="00137565">
      <w:pPr>
        <w:rPr>
          <w:rFonts w:ascii="Tahoma" w:hAnsi="Tahoma" w:cs="Tahoma"/>
          <w:color w:val="222222"/>
          <w:lang w:val="es-ES"/>
        </w:rPr>
      </w:pPr>
      <w:r w:rsidRPr="00137565">
        <w:rPr>
          <w:rFonts w:ascii="Tahoma" w:hAnsi="Tahoma" w:cs="Tahoma"/>
          <w:color w:val="222222"/>
          <w:lang w:val="es-ES"/>
        </w:rPr>
        <w:t>En resumen, al enviar un documento a la plataforma se debe esperar un código HTTP 202. Este código es el único que garantiza que el documento ha sido recibido para procesamiento.</w:t>
      </w:r>
    </w:p>
    <w:p w:rsidR="00137565" w:rsidRPr="00137565" w:rsidRDefault="00137565" w:rsidP="00137565">
      <w:pPr>
        <w:rPr>
          <w:rFonts w:ascii="Calibri" w:hAnsi="Calibri" w:cs="Calibri"/>
          <w:lang w:val="es-ES"/>
        </w:rPr>
      </w:pPr>
    </w:p>
    <w:p w:rsidR="00137565" w:rsidRDefault="00137565" w:rsidP="00137565">
      <w:pPr>
        <w:jc w:val="center"/>
        <w:rPr>
          <w:rFonts w:ascii="Calibri Light" w:hAnsi="Calibri Light"/>
          <w:color w:val="2F5496"/>
          <w:sz w:val="26"/>
          <w:szCs w:val="26"/>
        </w:rPr>
      </w:pPr>
      <w:r>
        <w:rPr>
          <w:noProof/>
        </w:rPr>
        <w:drawing>
          <wp:inline distT="0" distB="0" distL="0" distR="0">
            <wp:extent cx="3345180" cy="1158240"/>
            <wp:effectExtent l="0" t="0" r="7620" b="3810"/>
            <wp:docPr id="3" name="Imagen 3" descr="cid:image002.png@01D52A9A.3CA0F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2A9A.3CA0F7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65" w:rsidRPr="00137565" w:rsidRDefault="00137565" w:rsidP="00137565">
      <w:pPr>
        <w:rPr>
          <w:rFonts w:ascii="Tahoma" w:hAnsi="Tahoma" w:cs="Tahoma"/>
          <w:color w:val="222222"/>
          <w:lang w:val="es-ES"/>
        </w:rPr>
      </w:pPr>
      <w:r w:rsidRPr="00137565">
        <w:rPr>
          <w:rFonts w:ascii="Tahoma" w:hAnsi="Tahoma" w:cs="Tahoma"/>
          <w:color w:val="222222"/>
          <w:lang w:val="es-ES"/>
        </w:rPr>
        <w:t xml:space="preserve">De particular importancia el validar el </w:t>
      </w:r>
      <w:r w:rsidRPr="00137565">
        <w:rPr>
          <w:rFonts w:ascii="Tahoma" w:hAnsi="Tahoma" w:cs="Tahoma"/>
          <w:b/>
          <w:bCs/>
          <w:color w:val="222222"/>
          <w:lang w:val="es-ES"/>
        </w:rPr>
        <w:t>X-Error-Cause</w:t>
      </w:r>
      <w:r w:rsidRPr="00137565">
        <w:rPr>
          <w:rFonts w:ascii="Tahoma" w:hAnsi="Tahoma" w:cs="Tahoma"/>
          <w:color w:val="222222"/>
          <w:lang w:val="es-ES"/>
        </w:rPr>
        <w:t xml:space="preserve"> en las respuestas 400 o 50X; pues ellas indican el motivo por el cual el </w:t>
      </w:r>
      <w:proofErr w:type="spellStart"/>
      <w:r w:rsidRPr="00137565">
        <w:rPr>
          <w:rFonts w:ascii="Tahoma" w:hAnsi="Tahoma" w:cs="Tahoma"/>
          <w:color w:val="222222"/>
          <w:lang w:val="es-ES"/>
        </w:rPr>
        <w:t>request</w:t>
      </w:r>
      <w:proofErr w:type="spellEnd"/>
      <w:r w:rsidRPr="00137565">
        <w:rPr>
          <w:rFonts w:ascii="Tahoma" w:hAnsi="Tahoma" w:cs="Tahoma"/>
          <w:color w:val="222222"/>
          <w:lang w:val="es-ES"/>
        </w:rPr>
        <w:t xml:space="preserve"> es inválido y especialmente cuando se trata del envío de dos o más peticiones de la misma clave en el POST.</w:t>
      </w:r>
    </w:p>
    <w:p w:rsidR="00137565" w:rsidRDefault="00137565" w:rsidP="00137565">
      <w:pPr>
        <w:rPr>
          <w:rFonts w:ascii="Calibri" w:hAnsi="Calibri" w:cs="Calibri"/>
          <w:sz w:val="24"/>
          <w:szCs w:val="24"/>
          <w:lang w:val="es-ES"/>
        </w:rPr>
      </w:pPr>
    </w:p>
    <w:p w:rsidR="00180945" w:rsidRPr="00180945" w:rsidRDefault="00180945" w:rsidP="00180945">
      <w:pPr>
        <w:tabs>
          <w:tab w:val="left" w:pos="2250"/>
        </w:tabs>
        <w:rPr>
          <w:b/>
          <w:lang w:val="es-ES"/>
        </w:rPr>
      </w:pPr>
      <w:r w:rsidRPr="00180945">
        <w:rPr>
          <w:b/>
          <w:lang w:val="es-ES"/>
        </w:rPr>
        <w:t>/</w:t>
      </w:r>
      <w:proofErr w:type="spellStart"/>
      <w:r w:rsidRPr="00180945">
        <w:rPr>
          <w:b/>
          <w:lang w:val="es-ES"/>
        </w:rPr>
        <w:t>recepcion</w:t>
      </w:r>
      <w:proofErr w:type="spellEnd"/>
      <w:r w:rsidRPr="00180945">
        <w:rPr>
          <w:b/>
          <w:lang w:val="es-ES"/>
        </w:rPr>
        <w:t>, método POST</w:t>
      </w:r>
    </w:p>
    <w:p w:rsidR="00180945" w:rsidRDefault="00180945" w:rsidP="00180945">
      <w:pPr>
        <w:tabs>
          <w:tab w:val="left" w:pos="2250"/>
        </w:tabs>
        <w:rPr>
          <w:lang w:val="es-ES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1238"/>
        <w:gridCol w:w="1722"/>
        <w:gridCol w:w="6390"/>
      </w:tblGrid>
      <w:tr w:rsidR="00180945" w:rsidTr="00180945">
        <w:tc>
          <w:tcPr>
            <w:tcW w:w="1355" w:type="dxa"/>
            <w:shd w:val="clear" w:color="auto" w:fill="9CC2E5" w:themeFill="accent5" w:themeFillTint="99"/>
            <w:hideMark/>
          </w:tcPr>
          <w:p w:rsidR="00180945" w:rsidRDefault="00180945" w:rsidP="00436E87">
            <w:pPr>
              <w:rPr>
                <w:rFonts w:ascii="Tahoma" w:hAnsi="Tahoma" w:cs="Tahoma"/>
                <w:b/>
                <w:bCs/>
                <w:color w:val="222222"/>
              </w:rPr>
            </w:pPr>
            <w:r>
              <w:rPr>
                <w:rFonts w:ascii="Tahoma" w:hAnsi="Tahoma" w:cs="Tahoma"/>
                <w:b/>
                <w:bCs/>
                <w:color w:val="222222"/>
              </w:rPr>
              <w:t>Código de HTTP</w:t>
            </w:r>
          </w:p>
        </w:tc>
        <w:tc>
          <w:tcPr>
            <w:tcW w:w="1822" w:type="dxa"/>
            <w:shd w:val="clear" w:color="auto" w:fill="9CC2E5" w:themeFill="accent5" w:themeFillTint="99"/>
            <w:hideMark/>
          </w:tcPr>
          <w:p w:rsidR="00180945" w:rsidRDefault="00180945" w:rsidP="00436E87">
            <w:pPr>
              <w:rPr>
                <w:rFonts w:ascii="Tahoma" w:hAnsi="Tahoma" w:cs="Tahoma"/>
                <w:b/>
                <w:bCs/>
                <w:color w:val="2222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222222"/>
              </w:rPr>
              <w:t>Mensaje</w:t>
            </w:r>
            <w:proofErr w:type="spellEnd"/>
            <w:r>
              <w:rPr>
                <w:rFonts w:ascii="Tahoma" w:hAnsi="Tahoma" w:cs="Tahoma"/>
                <w:b/>
                <w:bCs/>
                <w:color w:val="222222"/>
              </w:rPr>
              <w:t xml:space="preserve"> de Estado</w:t>
            </w:r>
          </w:p>
        </w:tc>
        <w:tc>
          <w:tcPr>
            <w:tcW w:w="6173" w:type="dxa"/>
            <w:shd w:val="clear" w:color="auto" w:fill="9CC2E5" w:themeFill="accent5" w:themeFillTint="99"/>
            <w:hideMark/>
          </w:tcPr>
          <w:p w:rsidR="00180945" w:rsidRDefault="00180945" w:rsidP="00436E87">
            <w:pPr>
              <w:rPr>
                <w:rFonts w:ascii="Tahoma" w:hAnsi="Tahoma" w:cs="Tahoma"/>
                <w:b/>
                <w:bCs/>
                <w:color w:val="2222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222222"/>
              </w:rPr>
              <w:t>Descripción</w:t>
            </w:r>
            <w:proofErr w:type="spellEnd"/>
          </w:p>
        </w:tc>
      </w:tr>
      <w:tr w:rsidR="00180945" w:rsidRPr="00137565" w:rsidTr="00180945">
        <w:tc>
          <w:tcPr>
            <w:tcW w:w="1355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b/>
                <w:color w:val="222222"/>
                <w:lang w:val="es-ES"/>
              </w:rPr>
              <w:t>201</w:t>
            </w:r>
          </w:p>
        </w:tc>
        <w:tc>
          <w:tcPr>
            <w:tcW w:w="1822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color w:val="222222"/>
                <w:lang w:val="es-ES"/>
              </w:rPr>
              <w:t>OK</w:t>
            </w:r>
          </w:p>
        </w:tc>
        <w:tc>
          <w:tcPr>
            <w:tcW w:w="6173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Se recibió correctamente el comprobante electrónico o respuesta del receptor, queda pendiente la validación </w:t>
            </w:r>
            <w:proofErr w:type="gramStart"/>
            <w:r w:rsidRPr="00180945">
              <w:rPr>
                <w:rFonts w:ascii="Tahoma" w:hAnsi="Tahoma" w:cs="Tahoma"/>
                <w:color w:val="222222"/>
                <w:lang w:val="es-ES"/>
              </w:rPr>
              <w:t>del mismo</w:t>
            </w:r>
            <w:proofErr w:type="gramEnd"/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 y el envío de la respuesta de parte de Hacienda.</w:t>
            </w:r>
          </w:p>
        </w:tc>
      </w:tr>
      <w:tr w:rsidR="00180945" w:rsidRPr="00137565" w:rsidTr="00180945">
        <w:tc>
          <w:tcPr>
            <w:tcW w:w="1355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b/>
                <w:color w:val="222222"/>
                <w:lang w:val="es-ES"/>
              </w:rPr>
              <w:lastRenderedPageBreak/>
              <w:t>400</w:t>
            </w:r>
          </w:p>
        </w:tc>
        <w:tc>
          <w:tcPr>
            <w:tcW w:w="1822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color w:val="222222"/>
                <w:lang w:val="es-ES"/>
              </w:rPr>
              <w:t>Se da algún error de validación</w:t>
            </w:r>
          </w:p>
        </w:tc>
        <w:tc>
          <w:tcPr>
            <w:tcW w:w="6173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Un ejemplo de esto es cuando envían una clave que ya ha sido recibida. Existe un </w:t>
            </w:r>
            <w:proofErr w:type="spellStart"/>
            <w:r w:rsidRPr="00180945">
              <w:rPr>
                <w:rFonts w:ascii="Tahoma" w:hAnsi="Tahoma" w:cs="Tahoma"/>
                <w:color w:val="222222"/>
                <w:lang w:val="es-ES"/>
              </w:rPr>
              <w:t>header</w:t>
            </w:r>
            <w:proofErr w:type="spellEnd"/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 que se llama “X-Error-Cause” que retorna la razón. A manera de ejemplo: El comprobante con la Clave [50601011600310112345600100010100000000011999999999] ya fue recibido.</w:t>
            </w:r>
          </w:p>
        </w:tc>
      </w:tr>
      <w:tr w:rsidR="00180945" w:rsidRPr="00137565" w:rsidTr="00180945">
        <w:tc>
          <w:tcPr>
            <w:tcW w:w="1355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b/>
                <w:color w:val="222222"/>
                <w:lang w:val="es-ES"/>
              </w:rPr>
              <w:t>401</w:t>
            </w:r>
          </w:p>
        </w:tc>
        <w:tc>
          <w:tcPr>
            <w:tcW w:w="1822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proofErr w:type="spellStart"/>
            <w:r w:rsidRPr="00180945">
              <w:rPr>
                <w:rFonts w:ascii="Tahoma" w:hAnsi="Tahoma" w:cs="Tahoma"/>
                <w:color w:val="222222"/>
                <w:lang w:val="es-ES"/>
              </w:rPr>
              <w:t>Unauthorized</w:t>
            </w:r>
            <w:proofErr w:type="spellEnd"/>
          </w:p>
        </w:tc>
        <w:tc>
          <w:tcPr>
            <w:tcW w:w="6173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Si la autorización del token de OAuth es inválida, entonces se recibe un 401.  Puede ser porque el </w:t>
            </w:r>
            <w:proofErr w:type="spellStart"/>
            <w:r w:rsidRPr="00180945">
              <w:rPr>
                <w:rFonts w:ascii="Tahoma" w:hAnsi="Tahoma" w:cs="Tahoma"/>
                <w:color w:val="222222"/>
                <w:lang w:val="es-ES"/>
              </w:rPr>
              <w:t>client_id</w:t>
            </w:r>
            <w:proofErr w:type="spellEnd"/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 o el token es inválido. </w:t>
            </w:r>
          </w:p>
        </w:tc>
      </w:tr>
      <w:tr w:rsidR="00180945" w:rsidRPr="00137565" w:rsidTr="00180945">
        <w:tc>
          <w:tcPr>
            <w:tcW w:w="1355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b/>
                <w:color w:val="222222"/>
                <w:lang w:val="es-ES"/>
              </w:rPr>
              <w:t>403</w:t>
            </w:r>
          </w:p>
        </w:tc>
        <w:tc>
          <w:tcPr>
            <w:tcW w:w="1822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proofErr w:type="spellStart"/>
            <w:r w:rsidRPr="00180945">
              <w:rPr>
                <w:rFonts w:ascii="Tahoma" w:hAnsi="Tahoma" w:cs="Tahoma"/>
                <w:color w:val="222222"/>
                <w:lang w:val="es-ES"/>
              </w:rPr>
              <w:t>Forbidden</w:t>
            </w:r>
            <w:proofErr w:type="spellEnd"/>
          </w:p>
        </w:tc>
        <w:tc>
          <w:tcPr>
            <w:tcW w:w="6173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El acceso al </w:t>
            </w:r>
            <w:proofErr w:type="gramStart"/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API  </w:t>
            </w:r>
            <w:proofErr w:type="spellStart"/>
            <w:r w:rsidRPr="00180945">
              <w:rPr>
                <w:rFonts w:ascii="Tahoma" w:hAnsi="Tahoma" w:cs="Tahoma"/>
                <w:color w:val="222222"/>
                <w:lang w:val="es-ES"/>
              </w:rPr>
              <w:t>esta</w:t>
            </w:r>
            <w:proofErr w:type="spellEnd"/>
            <w:proofErr w:type="gramEnd"/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 bloqueado</w:t>
            </w:r>
          </w:p>
        </w:tc>
      </w:tr>
      <w:tr w:rsidR="00180945" w:rsidRPr="00137565" w:rsidTr="00180945">
        <w:tc>
          <w:tcPr>
            <w:tcW w:w="1355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b/>
                <w:color w:val="222222"/>
                <w:lang w:val="es-ES"/>
              </w:rPr>
              <w:t>429</w:t>
            </w:r>
          </w:p>
        </w:tc>
        <w:tc>
          <w:tcPr>
            <w:tcW w:w="1822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proofErr w:type="spellStart"/>
            <w:r w:rsidRPr="00180945">
              <w:rPr>
                <w:rFonts w:ascii="Tahoma" w:hAnsi="Tahoma" w:cs="Tahoma"/>
                <w:color w:val="222222"/>
                <w:lang w:val="es-ES"/>
              </w:rPr>
              <w:t>Too</w:t>
            </w:r>
            <w:proofErr w:type="spellEnd"/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 </w:t>
            </w:r>
            <w:proofErr w:type="spellStart"/>
            <w:r w:rsidRPr="00180945">
              <w:rPr>
                <w:rFonts w:ascii="Tahoma" w:hAnsi="Tahoma" w:cs="Tahoma"/>
                <w:color w:val="222222"/>
                <w:lang w:val="es-ES"/>
              </w:rPr>
              <w:t>Many</w:t>
            </w:r>
            <w:proofErr w:type="spellEnd"/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 </w:t>
            </w:r>
            <w:proofErr w:type="spellStart"/>
            <w:r w:rsidRPr="00180945">
              <w:rPr>
                <w:rFonts w:ascii="Tahoma" w:hAnsi="Tahoma" w:cs="Tahoma"/>
                <w:color w:val="222222"/>
                <w:lang w:val="es-ES"/>
              </w:rPr>
              <w:t>Requests</w:t>
            </w:r>
            <w:proofErr w:type="spellEnd"/>
          </w:p>
        </w:tc>
        <w:tc>
          <w:tcPr>
            <w:tcW w:w="6173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El control de límite de cuota ha detenido el </w:t>
            </w:r>
            <w:proofErr w:type="spellStart"/>
            <w:r w:rsidRPr="00180945">
              <w:rPr>
                <w:rFonts w:ascii="Tahoma" w:hAnsi="Tahoma" w:cs="Tahoma"/>
                <w:color w:val="222222"/>
                <w:lang w:val="es-ES"/>
              </w:rPr>
              <w:t>envio</w:t>
            </w:r>
            <w:proofErr w:type="spellEnd"/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 de un POST. De particular importancia en STAG; el </w:t>
            </w:r>
            <w:proofErr w:type="gramStart"/>
            <w:r w:rsidRPr="00180945">
              <w:rPr>
                <w:rFonts w:ascii="Tahoma" w:hAnsi="Tahoma" w:cs="Tahoma"/>
                <w:color w:val="222222"/>
                <w:lang w:val="es-ES"/>
              </w:rPr>
              <w:t>cual  tiene</w:t>
            </w:r>
            <w:proofErr w:type="gramEnd"/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 límites de 100 POST/GET por hora y de 1000 POST/</w:t>
            </w:r>
            <w:proofErr w:type="spellStart"/>
            <w:r w:rsidRPr="00180945">
              <w:rPr>
                <w:rFonts w:ascii="Tahoma" w:hAnsi="Tahoma" w:cs="Tahoma"/>
                <w:color w:val="222222"/>
                <w:lang w:val="es-ES"/>
              </w:rPr>
              <w:t>Get</w:t>
            </w:r>
            <w:proofErr w:type="spellEnd"/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 por día</w:t>
            </w:r>
          </w:p>
        </w:tc>
      </w:tr>
      <w:tr w:rsidR="00180945" w:rsidRPr="007E1ECA" w:rsidTr="00180945">
        <w:tc>
          <w:tcPr>
            <w:tcW w:w="1355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b/>
                <w:color w:val="222222"/>
                <w:lang w:val="es-ES"/>
              </w:rPr>
              <w:t>499</w:t>
            </w:r>
          </w:p>
        </w:tc>
        <w:tc>
          <w:tcPr>
            <w:tcW w:w="1822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Client </w:t>
            </w:r>
            <w:proofErr w:type="spellStart"/>
            <w:r w:rsidRPr="00180945">
              <w:rPr>
                <w:rFonts w:ascii="Tahoma" w:hAnsi="Tahoma" w:cs="Tahoma"/>
                <w:color w:val="222222"/>
                <w:lang w:val="es-ES"/>
              </w:rPr>
              <w:t>Closed</w:t>
            </w:r>
            <w:proofErr w:type="spellEnd"/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 </w:t>
            </w:r>
            <w:proofErr w:type="spellStart"/>
            <w:r w:rsidRPr="00180945">
              <w:rPr>
                <w:rFonts w:ascii="Tahoma" w:hAnsi="Tahoma" w:cs="Tahoma"/>
                <w:color w:val="222222"/>
                <w:lang w:val="es-ES"/>
              </w:rPr>
              <w:t>Request</w:t>
            </w:r>
            <w:proofErr w:type="spellEnd"/>
          </w:p>
        </w:tc>
        <w:tc>
          <w:tcPr>
            <w:tcW w:w="6173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color w:val="222222"/>
                <w:lang w:val="es-ES"/>
              </w:rPr>
              <w:t>La petición no pudo ser recibida por la plataforma. Debe reintentarse el proceso.</w:t>
            </w:r>
          </w:p>
        </w:tc>
      </w:tr>
      <w:tr w:rsidR="00180945" w:rsidRPr="00137565" w:rsidTr="00180945">
        <w:tc>
          <w:tcPr>
            <w:tcW w:w="1355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b/>
                <w:color w:val="222222"/>
                <w:lang w:val="es-ES"/>
              </w:rPr>
              <w:t>50X</w:t>
            </w:r>
          </w:p>
        </w:tc>
        <w:tc>
          <w:tcPr>
            <w:tcW w:w="1822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color w:val="222222"/>
                <w:lang w:val="es-ES"/>
              </w:rPr>
              <w:t>Error</w:t>
            </w:r>
          </w:p>
        </w:tc>
        <w:tc>
          <w:tcPr>
            <w:tcW w:w="6173" w:type="dxa"/>
          </w:tcPr>
          <w:p w:rsidR="00180945" w:rsidRPr="00180945" w:rsidRDefault="00180945" w:rsidP="00180945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180945">
              <w:rPr>
                <w:rFonts w:ascii="Tahoma" w:hAnsi="Tahoma" w:cs="Tahoma"/>
                <w:color w:val="222222"/>
                <w:lang w:val="es-ES"/>
              </w:rPr>
              <w:t xml:space="preserve">Corresponde a un error del API, en el X-Error-Cause se debe validar el mensaje. </w:t>
            </w:r>
          </w:p>
        </w:tc>
      </w:tr>
    </w:tbl>
    <w:p w:rsidR="00180945" w:rsidRPr="00137565" w:rsidRDefault="00180945" w:rsidP="00137565">
      <w:pPr>
        <w:rPr>
          <w:rFonts w:ascii="Calibri" w:hAnsi="Calibri" w:cs="Calibri"/>
          <w:sz w:val="24"/>
          <w:szCs w:val="24"/>
          <w:lang w:val="es-ES"/>
        </w:rPr>
      </w:pPr>
    </w:p>
    <w:p w:rsidR="00137565" w:rsidRPr="00137565" w:rsidRDefault="00137565" w:rsidP="00137565">
      <w:pPr>
        <w:rPr>
          <w:rFonts w:ascii="Tahoma" w:hAnsi="Tahoma" w:cs="Tahoma"/>
          <w:color w:val="222222"/>
          <w:lang w:val="es-ES"/>
        </w:rPr>
      </w:pPr>
      <w:r w:rsidRPr="00137565">
        <w:rPr>
          <w:rFonts w:ascii="Tahoma" w:hAnsi="Tahoma" w:cs="Tahoma"/>
          <w:color w:val="222222"/>
          <w:lang w:val="es-ES"/>
        </w:rPr>
        <w:t xml:space="preserve">Descrito lo anterior, si el contribuyente desea conocer el estado de un documento enviado previamente a la plataforma debe emplear este API. </w:t>
      </w:r>
    </w:p>
    <w:p w:rsidR="00137565" w:rsidRPr="00137565" w:rsidRDefault="00137565" w:rsidP="00137565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:rsidR="00137565" w:rsidRDefault="00137565" w:rsidP="00137565">
      <w:pPr>
        <w:jc w:val="center"/>
      </w:pPr>
      <w:r>
        <w:rPr>
          <w:noProof/>
        </w:rPr>
        <w:drawing>
          <wp:inline distT="0" distB="0" distL="0" distR="0">
            <wp:extent cx="3345180" cy="1158240"/>
            <wp:effectExtent l="0" t="0" r="7620" b="3810"/>
            <wp:docPr id="2" name="Imagen 2" descr="cid:image003.png@01D52A9A.3CA0F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52A9A.3CA0F7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65" w:rsidRDefault="00137565" w:rsidP="00137565">
      <w:pPr>
        <w:jc w:val="center"/>
      </w:pPr>
    </w:p>
    <w:p w:rsidR="00137565" w:rsidRPr="00137565" w:rsidRDefault="00137565" w:rsidP="00137565">
      <w:pPr>
        <w:jc w:val="both"/>
        <w:rPr>
          <w:rFonts w:ascii="Tahoma" w:hAnsi="Tahoma" w:cs="Tahoma"/>
          <w:color w:val="222222"/>
          <w:lang w:val="es-ES"/>
        </w:rPr>
      </w:pPr>
      <w:r w:rsidRPr="00137565">
        <w:rPr>
          <w:rFonts w:ascii="Tahoma" w:hAnsi="Tahoma" w:cs="Tahoma"/>
          <w:color w:val="222222"/>
          <w:lang w:val="es-ES"/>
        </w:rPr>
        <w:t>El código esperado es un 200; pero se debe prestar atención a un HTTP 404; pues este quiere decir que la clave consultada NO existe en la plataforma de Comprobantes. Tal situación se da si el hacer el POST no se recibió un 202; por lo cual carece de sentido hacer invocaciones posteriores al método GET; ya que siempre retornaría un 404.</w:t>
      </w:r>
    </w:p>
    <w:p w:rsidR="00137565" w:rsidRDefault="00137565" w:rsidP="00137565">
      <w:pPr>
        <w:rPr>
          <w:rFonts w:ascii="Calibri" w:hAnsi="Calibri" w:cs="Calibri"/>
          <w:lang w:val="es-ES"/>
        </w:rPr>
      </w:pPr>
    </w:p>
    <w:p w:rsidR="00BE2A68" w:rsidRDefault="00BE2A68" w:rsidP="00137565">
      <w:pPr>
        <w:rPr>
          <w:rFonts w:ascii="Calibri" w:hAnsi="Calibri" w:cs="Calibri"/>
          <w:lang w:val="es-ES"/>
        </w:rPr>
      </w:pPr>
    </w:p>
    <w:p w:rsidR="00BE2A68" w:rsidRDefault="00BE2A68" w:rsidP="00137565">
      <w:pPr>
        <w:rPr>
          <w:rFonts w:ascii="Calibri" w:hAnsi="Calibri" w:cs="Calibri"/>
          <w:lang w:val="es-ES"/>
        </w:rPr>
      </w:pPr>
    </w:p>
    <w:p w:rsidR="00BE2A68" w:rsidRPr="00BE2A68" w:rsidRDefault="00BE2A68" w:rsidP="00BE2A68">
      <w:pPr>
        <w:tabs>
          <w:tab w:val="left" w:pos="2250"/>
        </w:tabs>
        <w:rPr>
          <w:b/>
        </w:rPr>
      </w:pPr>
      <w:r w:rsidRPr="00BE2A68">
        <w:rPr>
          <w:b/>
        </w:rPr>
        <w:lastRenderedPageBreak/>
        <w:t>/</w:t>
      </w:r>
      <w:proofErr w:type="spellStart"/>
      <w:r w:rsidRPr="00BE2A68">
        <w:rPr>
          <w:b/>
        </w:rPr>
        <w:t>recepcion</w:t>
      </w:r>
      <w:proofErr w:type="spellEnd"/>
      <w:r w:rsidRPr="00BE2A68">
        <w:rPr>
          <w:b/>
        </w:rPr>
        <w:t xml:space="preserve">, </w:t>
      </w:r>
      <w:proofErr w:type="spellStart"/>
      <w:r w:rsidRPr="00BE2A68">
        <w:rPr>
          <w:b/>
        </w:rPr>
        <w:t>método</w:t>
      </w:r>
      <w:proofErr w:type="spellEnd"/>
      <w:r w:rsidRPr="00BE2A68">
        <w:rPr>
          <w:b/>
        </w:rPr>
        <w:t xml:space="preserve"> GET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735"/>
        <w:gridCol w:w="2267"/>
        <w:gridCol w:w="5632"/>
      </w:tblGrid>
      <w:tr w:rsidR="00BE2A68" w:rsidTr="00BE2A68">
        <w:tc>
          <w:tcPr>
            <w:tcW w:w="1735" w:type="dxa"/>
            <w:shd w:val="clear" w:color="auto" w:fill="9CC2E5" w:themeFill="accent5" w:themeFillTint="99"/>
            <w:hideMark/>
          </w:tcPr>
          <w:p w:rsidR="00BE2A68" w:rsidRDefault="00BE2A68" w:rsidP="00436E87">
            <w:pPr>
              <w:rPr>
                <w:rFonts w:ascii="Tahoma" w:hAnsi="Tahoma" w:cs="Tahoma"/>
                <w:b/>
                <w:bCs/>
                <w:color w:val="222222"/>
              </w:rPr>
            </w:pPr>
            <w:r>
              <w:rPr>
                <w:rFonts w:ascii="Tahoma" w:hAnsi="Tahoma" w:cs="Tahoma"/>
                <w:b/>
                <w:bCs/>
                <w:color w:val="222222"/>
              </w:rPr>
              <w:t>Código de HTTP</w:t>
            </w:r>
          </w:p>
        </w:tc>
        <w:tc>
          <w:tcPr>
            <w:tcW w:w="2267" w:type="dxa"/>
            <w:shd w:val="clear" w:color="auto" w:fill="9CC2E5" w:themeFill="accent5" w:themeFillTint="99"/>
            <w:hideMark/>
          </w:tcPr>
          <w:p w:rsidR="00BE2A68" w:rsidRDefault="00BE2A68" w:rsidP="00436E87">
            <w:pPr>
              <w:rPr>
                <w:rFonts w:ascii="Tahoma" w:hAnsi="Tahoma" w:cs="Tahoma"/>
                <w:b/>
                <w:bCs/>
                <w:color w:val="2222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222222"/>
              </w:rPr>
              <w:t>Mensaje</w:t>
            </w:r>
            <w:proofErr w:type="spellEnd"/>
            <w:r>
              <w:rPr>
                <w:rFonts w:ascii="Tahoma" w:hAnsi="Tahoma" w:cs="Tahoma"/>
                <w:b/>
                <w:bCs/>
                <w:color w:val="222222"/>
              </w:rPr>
              <w:t xml:space="preserve"> de Estado</w:t>
            </w:r>
          </w:p>
        </w:tc>
        <w:tc>
          <w:tcPr>
            <w:tcW w:w="5632" w:type="dxa"/>
            <w:shd w:val="clear" w:color="auto" w:fill="9CC2E5" w:themeFill="accent5" w:themeFillTint="99"/>
            <w:hideMark/>
          </w:tcPr>
          <w:p w:rsidR="00BE2A68" w:rsidRDefault="00BE2A68" w:rsidP="00436E87">
            <w:pPr>
              <w:rPr>
                <w:rFonts w:ascii="Tahoma" w:hAnsi="Tahoma" w:cs="Tahoma"/>
                <w:b/>
                <w:bCs/>
                <w:color w:val="2222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222222"/>
              </w:rPr>
              <w:t>Descripción</w:t>
            </w:r>
            <w:proofErr w:type="spellEnd"/>
          </w:p>
        </w:tc>
      </w:tr>
      <w:tr w:rsidR="00BE2A68" w:rsidRPr="00137565" w:rsidTr="00BE2A68">
        <w:tc>
          <w:tcPr>
            <w:tcW w:w="1735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b/>
                <w:color w:val="222222"/>
                <w:lang w:val="es-ES"/>
              </w:rPr>
              <w:t>200</w:t>
            </w:r>
          </w:p>
        </w:tc>
        <w:tc>
          <w:tcPr>
            <w:tcW w:w="2267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color w:val="222222"/>
                <w:lang w:val="es-ES"/>
              </w:rPr>
              <w:t>OK</w:t>
            </w:r>
          </w:p>
        </w:tc>
        <w:tc>
          <w:tcPr>
            <w:tcW w:w="5632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color w:val="222222"/>
                <w:lang w:val="es-ES"/>
              </w:rPr>
              <w:t>Se retorna la información del documento indicado</w:t>
            </w:r>
          </w:p>
        </w:tc>
      </w:tr>
      <w:tr w:rsidR="00BE2A68" w:rsidRPr="00137565" w:rsidTr="00BE2A68">
        <w:tc>
          <w:tcPr>
            <w:tcW w:w="1735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b/>
                <w:color w:val="222222"/>
                <w:lang w:val="es-ES"/>
              </w:rPr>
              <w:t>404</w:t>
            </w:r>
          </w:p>
        </w:tc>
        <w:tc>
          <w:tcPr>
            <w:tcW w:w="2267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Not</w:t>
            </w:r>
            <w:proofErr w:type="spellEnd"/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 </w:t>
            </w: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Found</w:t>
            </w:r>
            <w:proofErr w:type="spellEnd"/>
          </w:p>
        </w:tc>
        <w:tc>
          <w:tcPr>
            <w:tcW w:w="5632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La clave a consultar NO </w:t>
            </w: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esta</w:t>
            </w:r>
            <w:proofErr w:type="spellEnd"/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 en la plataforma de Hacienda; por </w:t>
            </w:r>
            <w:proofErr w:type="gramStart"/>
            <w:r w:rsidRPr="00BE2A68">
              <w:rPr>
                <w:rFonts w:ascii="Tahoma" w:hAnsi="Tahoma" w:cs="Tahoma"/>
                <w:color w:val="222222"/>
                <w:lang w:val="es-ES"/>
              </w:rPr>
              <w:t>consiguiente</w:t>
            </w:r>
            <w:proofErr w:type="gramEnd"/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 no tiene razón de ser que constantemente se haga un GET cuando se recibe ese código.</w:t>
            </w:r>
          </w:p>
        </w:tc>
      </w:tr>
      <w:tr w:rsidR="00BE2A68" w:rsidRPr="00137565" w:rsidTr="00BE2A68">
        <w:tc>
          <w:tcPr>
            <w:tcW w:w="1735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b/>
                <w:color w:val="222222"/>
                <w:lang w:val="es-ES"/>
              </w:rPr>
              <w:t>401</w:t>
            </w:r>
          </w:p>
        </w:tc>
        <w:tc>
          <w:tcPr>
            <w:tcW w:w="2267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Unauthorized</w:t>
            </w:r>
            <w:proofErr w:type="spellEnd"/>
          </w:p>
        </w:tc>
        <w:tc>
          <w:tcPr>
            <w:tcW w:w="5632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Si la autorización del token de OAuth es inválida, entonces se recibe un 401.  Puede ser porque el </w:t>
            </w: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client_id</w:t>
            </w:r>
            <w:proofErr w:type="spellEnd"/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 o el token es inválido. </w:t>
            </w:r>
          </w:p>
        </w:tc>
      </w:tr>
      <w:tr w:rsidR="00BE2A68" w:rsidRPr="00137565" w:rsidTr="00BE2A68">
        <w:tc>
          <w:tcPr>
            <w:tcW w:w="1735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b/>
                <w:color w:val="222222"/>
                <w:lang w:val="es-ES"/>
              </w:rPr>
              <w:t>403</w:t>
            </w:r>
          </w:p>
        </w:tc>
        <w:tc>
          <w:tcPr>
            <w:tcW w:w="2267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Forbidden</w:t>
            </w:r>
            <w:proofErr w:type="spellEnd"/>
          </w:p>
        </w:tc>
        <w:tc>
          <w:tcPr>
            <w:tcW w:w="5632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El acceso al API </w:t>
            </w: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esta</w:t>
            </w:r>
            <w:proofErr w:type="spellEnd"/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 bloqueado</w:t>
            </w:r>
          </w:p>
        </w:tc>
      </w:tr>
      <w:tr w:rsidR="00BE2A68" w:rsidRPr="00137565" w:rsidTr="00BE2A68">
        <w:tc>
          <w:tcPr>
            <w:tcW w:w="1735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b/>
                <w:color w:val="222222"/>
                <w:lang w:val="es-ES"/>
              </w:rPr>
              <w:t>429</w:t>
            </w:r>
          </w:p>
        </w:tc>
        <w:tc>
          <w:tcPr>
            <w:tcW w:w="2267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Too</w:t>
            </w:r>
            <w:proofErr w:type="spellEnd"/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 </w:t>
            </w: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Many</w:t>
            </w:r>
            <w:proofErr w:type="spellEnd"/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 </w:t>
            </w: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Requests</w:t>
            </w:r>
            <w:proofErr w:type="spellEnd"/>
          </w:p>
        </w:tc>
        <w:tc>
          <w:tcPr>
            <w:tcW w:w="5632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El control de límite de cuota ha detenido el </w:t>
            </w: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envio</w:t>
            </w:r>
            <w:proofErr w:type="spellEnd"/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 de un POST. De particular importancia en STAG; el </w:t>
            </w:r>
            <w:proofErr w:type="gramStart"/>
            <w:r w:rsidRPr="00BE2A68">
              <w:rPr>
                <w:rFonts w:ascii="Tahoma" w:hAnsi="Tahoma" w:cs="Tahoma"/>
                <w:color w:val="222222"/>
                <w:lang w:val="es-ES"/>
              </w:rPr>
              <w:t>cual  tiene</w:t>
            </w:r>
            <w:proofErr w:type="gramEnd"/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 límites de 100 POST/GET por hora y de 1000 POST/</w:t>
            </w: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Get</w:t>
            </w:r>
            <w:proofErr w:type="spellEnd"/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 por día</w:t>
            </w:r>
          </w:p>
        </w:tc>
      </w:tr>
      <w:tr w:rsidR="00BE2A68" w:rsidRPr="007E1ECA" w:rsidTr="00BE2A68">
        <w:tc>
          <w:tcPr>
            <w:tcW w:w="1735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b/>
                <w:color w:val="222222"/>
                <w:lang w:val="es-ES"/>
              </w:rPr>
              <w:t>499</w:t>
            </w:r>
          </w:p>
        </w:tc>
        <w:tc>
          <w:tcPr>
            <w:tcW w:w="2267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Client </w:t>
            </w: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Closed</w:t>
            </w:r>
            <w:proofErr w:type="spellEnd"/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 </w:t>
            </w:r>
            <w:proofErr w:type="spellStart"/>
            <w:r w:rsidRPr="00BE2A68">
              <w:rPr>
                <w:rFonts w:ascii="Tahoma" w:hAnsi="Tahoma" w:cs="Tahoma"/>
                <w:color w:val="222222"/>
                <w:lang w:val="es-ES"/>
              </w:rPr>
              <w:t>Request</w:t>
            </w:r>
            <w:proofErr w:type="spellEnd"/>
          </w:p>
        </w:tc>
        <w:tc>
          <w:tcPr>
            <w:tcW w:w="5632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color w:val="222222"/>
                <w:lang w:val="es-ES"/>
              </w:rPr>
              <w:t>La petición no pudo ser recibida por la plataforma. Debe reintentarse el proceso.</w:t>
            </w:r>
          </w:p>
        </w:tc>
      </w:tr>
      <w:tr w:rsidR="00BE2A68" w:rsidRPr="00137565" w:rsidTr="00BE2A68">
        <w:tc>
          <w:tcPr>
            <w:tcW w:w="1735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b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b/>
                <w:color w:val="222222"/>
                <w:lang w:val="es-ES"/>
              </w:rPr>
              <w:t>50X</w:t>
            </w:r>
          </w:p>
        </w:tc>
        <w:tc>
          <w:tcPr>
            <w:tcW w:w="2267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color w:val="222222"/>
                <w:lang w:val="es-ES"/>
              </w:rPr>
              <w:t>Error</w:t>
            </w:r>
          </w:p>
        </w:tc>
        <w:tc>
          <w:tcPr>
            <w:tcW w:w="5632" w:type="dxa"/>
          </w:tcPr>
          <w:p w:rsidR="00BE2A68" w:rsidRPr="00BE2A68" w:rsidRDefault="00BE2A68" w:rsidP="00BE2A68">
            <w:pPr>
              <w:spacing w:after="160" w:line="259" w:lineRule="auto"/>
              <w:rPr>
                <w:rFonts w:ascii="Tahoma" w:hAnsi="Tahoma" w:cs="Tahoma"/>
                <w:color w:val="222222"/>
                <w:lang w:val="es-ES"/>
              </w:rPr>
            </w:pPr>
            <w:r w:rsidRPr="00BE2A68">
              <w:rPr>
                <w:rFonts w:ascii="Tahoma" w:hAnsi="Tahoma" w:cs="Tahoma"/>
                <w:color w:val="222222"/>
                <w:lang w:val="es-ES"/>
              </w:rPr>
              <w:t xml:space="preserve">Corresponde a un error del API, en el X-Error-Cause se debe validar el mensaje. </w:t>
            </w:r>
          </w:p>
        </w:tc>
      </w:tr>
    </w:tbl>
    <w:p w:rsidR="00BE2A68" w:rsidRPr="00137565" w:rsidRDefault="00BE2A68" w:rsidP="00137565">
      <w:pPr>
        <w:rPr>
          <w:rFonts w:ascii="Calibri" w:hAnsi="Calibri" w:cs="Calibri"/>
          <w:lang w:val="es-ES"/>
        </w:rPr>
      </w:pPr>
    </w:p>
    <w:p w:rsidR="00137565" w:rsidRDefault="00137565" w:rsidP="00137565">
      <w:pPr>
        <w:pStyle w:val="Ttulo1"/>
        <w:rPr>
          <w:rFonts w:eastAsia="Times New Roman"/>
        </w:rPr>
      </w:pPr>
      <w:r>
        <w:rPr>
          <w:rFonts w:eastAsia="Times New Roman"/>
        </w:rPr>
        <w:t>Diagrama Completo de Flujo Normal</w:t>
      </w:r>
    </w:p>
    <w:p w:rsidR="00137565" w:rsidRDefault="00137565" w:rsidP="00137565">
      <w:pPr>
        <w:rPr>
          <w:rFonts w:ascii="Tahoma" w:hAnsi="Tahoma" w:cs="Tahoma"/>
        </w:rPr>
      </w:pPr>
      <w:r w:rsidRPr="00137565">
        <w:rPr>
          <w:rFonts w:ascii="Tahoma" w:hAnsi="Tahoma" w:cs="Tahoma"/>
          <w:lang w:val="es-ES"/>
        </w:rPr>
        <w:t xml:space="preserve">El siguiente diagrama ilustra el proceso normal para enviar un documento a la plataforma. </w:t>
      </w:r>
      <w:r>
        <w:rPr>
          <w:rFonts w:ascii="Tahoma" w:hAnsi="Tahoma" w:cs="Tahoma"/>
        </w:rPr>
        <w:t xml:space="preserve">Sus </w:t>
      </w:r>
      <w:proofErr w:type="spellStart"/>
      <w:r>
        <w:rPr>
          <w:rFonts w:ascii="Tahoma" w:hAnsi="Tahoma" w:cs="Tahoma"/>
        </w:rPr>
        <w:t>pasos</w:t>
      </w:r>
      <w:proofErr w:type="spellEnd"/>
      <w:r>
        <w:rPr>
          <w:rFonts w:ascii="Tahoma" w:hAnsi="Tahoma" w:cs="Tahoma"/>
        </w:rPr>
        <w:t xml:space="preserve"> son:</w:t>
      </w:r>
    </w:p>
    <w:p w:rsidR="00137565" w:rsidRDefault="00137565" w:rsidP="00137565">
      <w:pPr>
        <w:pStyle w:val="Prrafodelista"/>
        <w:numPr>
          <w:ilvl w:val="0"/>
          <w:numId w:val="2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Obtener un token en el IDP, el cual responde con un código HTTP 200</w:t>
      </w:r>
    </w:p>
    <w:p w:rsidR="00137565" w:rsidRDefault="00137565" w:rsidP="00137565">
      <w:pPr>
        <w:pStyle w:val="Prrafodelista"/>
        <w:numPr>
          <w:ilvl w:val="0"/>
          <w:numId w:val="2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Se hace un POST al recurso recepción con los datos del comprobante electrónico a ser enviado; esto responde con un HTTP 202</w:t>
      </w:r>
    </w:p>
    <w:p w:rsidR="00137565" w:rsidRDefault="00137565" w:rsidP="00137565">
      <w:pPr>
        <w:pStyle w:val="Prrafodelista"/>
        <w:numPr>
          <w:ilvl w:val="0"/>
          <w:numId w:val="2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Si se envió un </w:t>
      </w:r>
      <w:proofErr w:type="spellStart"/>
      <w:r>
        <w:rPr>
          <w:rFonts w:ascii="Tahoma" w:eastAsia="Times New Roman" w:hAnsi="Tahoma" w:cs="Tahoma"/>
        </w:rPr>
        <w:t>callbackUrl</w:t>
      </w:r>
      <w:proofErr w:type="spellEnd"/>
      <w:r>
        <w:rPr>
          <w:rStyle w:val="Refdenotaalpie"/>
          <w:rFonts w:ascii="Tahoma" w:eastAsia="Times New Roman" w:hAnsi="Tahoma" w:cs="Tahoma"/>
        </w:rPr>
        <w:footnoteReference w:customMarkFollows="1" w:id="1"/>
        <w:t>[1]</w:t>
      </w:r>
      <w:r>
        <w:rPr>
          <w:rFonts w:ascii="Tahoma" w:eastAsia="Times New Roman" w:hAnsi="Tahoma" w:cs="Tahoma"/>
        </w:rPr>
        <w:t xml:space="preserve"> en el post; la plataforma envía la respuesta de aceptación o rechazo a ese URL.</w:t>
      </w:r>
    </w:p>
    <w:p w:rsidR="00137565" w:rsidRDefault="00137565" w:rsidP="00137565">
      <w:pPr>
        <w:pStyle w:val="Prrafodelista"/>
        <w:numPr>
          <w:ilvl w:val="0"/>
          <w:numId w:val="2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Si no se </w:t>
      </w:r>
      <w:proofErr w:type="spellStart"/>
      <w:r>
        <w:rPr>
          <w:rFonts w:ascii="Tahoma" w:eastAsia="Times New Roman" w:hAnsi="Tahoma" w:cs="Tahoma"/>
        </w:rPr>
        <w:t>uso</w:t>
      </w:r>
      <w:proofErr w:type="spellEnd"/>
      <w:r>
        <w:rPr>
          <w:rFonts w:ascii="Tahoma" w:eastAsia="Times New Roman" w:hAnsi="Tahoma" w:cs="Tahoma"/>
        </w:rPr>
        <w:t xml:space="preserve"> el </w:t>
      </w:r>
      <w:proofErr w:type="spellStart"/>
      <w:r>
        <w:rPr>
          <w:rFonts w:ascii="Tahoma" w:eastAsia="Times New Roman" w:hAnsi="Tahoma" w:cs="Tahoma"/>
        </w:rPr>
        <w:t>callback</w:t>
      </w:r>
      <w:proofErr w:type="spellEnd"/>
      <w:r>
        <w:rPr>
          <w:rFonts w:ascii="Tahoma" w:eastAsia="Times New Roman" w:hAnsi="Tahoma" w:cs="Tahoma"/>
        </w:rPr>
        <w:t>; se hace una consulta a la clave por medio de un GET a /recepción/{clave} y se obtiene un HTTP 200.</w:t>
      </w:r>
    </w:p>
    <w:p w:rsidR="00137565" w:rsidRDefault="00137565" w:rsidP="00137565">
      <w:pPr>
        <w:pStyle w:val="Prrafodelista"/>
        <w:rPr>
          <w:rFonts w:ascii="Tahoma" w:hAnsi="Tahoma" w:cs="Tahoma"/>
        </w:rPr>
      </w:pPr>
    </w:p>
    <w:p w:rsidR="00137565" w:rsidRPr="00137565" w:rsidRDefault="00137565" w:rsidP="00137565">
      <w:pPr>
        <w:rPr>
          <w:rFonts w:ascii="Calibri" w:hAnsi="Calibri" w:cs="Calibri"/>
          <w:lang w:val="es-ES"/>
        </w:rPr>
      </w:pPr>
    </w:p>
    <w:p w:rsidR="00137565" w:rsidRDefault="00137565" w:rsidP="00137565">
      <w:pPr>
        <w:jc w:val="center"/>
        <w:rPr>
          <w:color w:val="222222"/>
        </w:rPr>
      </w:pPr>
      <w:r>
        <w:rPr>
          <w:noProof/>
        </w:rPr>
        <w:lastRenderedPageBreak/>
        <w:drawing>
          <wp:inline distT="0" distB="0" distL="0" distR="0">
            <wp:extent cx="3444240" cy="4846320"/>
            <wp:effectExtent l="0" t="0" r="3810" b="0"/>
            <wp:docPr id="1" name="Imagen 1" descr="cid:image004.png@01D52A9A.3CA0F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52A9A.3CA0F7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65" w:rsidRPr="00137565" w:rsidRDefault="00137565" w:rsidP="007E1ECA">
      <w:pPr>
        <w:tabs>
          <w:tab w:val="left" w:pos="2250"/>
        </w:tabs>
        <w:rPr>
          <w:lang w:val="es-ES"/>
        </w:rPr>
      </w:pPr>
    </w:p>
    <w:p w:rsidR="0059588A" w:rsidRDefault="0059588A">
      <w:pPr>
        <w:rPr>
          <w:lang w:val="es-ES"/>
        </w:rPr>
      </w:pPr>
      <w:bookmarkStart w:id="0" w:name="_GoBack"/>
      <w:bookmarkEnd w:id="0"/>
    </w:p>
    <w:sectPr w:rsidR="0059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AE" w:rsidRDefault="00DD6AAE" w:rsidP="00137565">
      <w:pPr>
        <w:spacing w:after="0" w:line="240" w:lineRule="auto"/>
      </w:pPr>
      <w:r>
        <w:separator/>
      </w:r>
    </w:p>
  </w:endnote>
  <w:endnote w:type="continuationSeparator" w:id="0">
    <w:p w:rsidR="00DD6AAE" w:rsidRDefault="00DD6AAE" w:rsidP="0013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AE" w:rsidRDefault="00DD6AAE" w:rsidP="00137565">
      <w:pPr>
        <w:spacing w:after="0" w:line="240" w:lineRule="auto"/>
      </w:pPr>
      <w:r>
        <w:separator/>
      </w:r>
    </w:p>
  </w:footnote>
  <w:footnote w:type="continuationSeparator" w:id="0">
    <w:p w:rsidR="00DD6AAE" w:rsidRDefault="00DD6AAE" w:rsidP="00137565">
      <w:pPr>
        <w:spacing w:after="0" w:line="240" w:lineRule="auto"/>
      </w:pPr>
      <w:r>
        <w:continuationSeparator/>
      </w:r>
    </w:p>
  </w:footnote>
  <w:footnote w:id="1">
    <w:p w:rsidR="00137565" w:rsidRDefault="00137565" w:rsidP="00137565">
      <w:pPr>
        <w:pStyle w:val="Textonotapie"/>
      </w:pPr>
      <w:r>
        <w:rPr>
          <w:rStyle w:val="Refdenotaalpie"/>
        </w:rPr>
        <w:t>[1]</w:t>
      </w:r>
      <w:r>
        <w:t xml:space="preserve"> Que debe ser una dirección accesible públicamente por Internet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594"/>
    <w:multiLevelType w:val="hybridMultilevel"/>
    <w:tmpl w:val="9EF8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47947"/>
    <w:multiLevelType w:val="hybridMultilevel"/>
    <w:tmpl w:val="CD9C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CA"/>
    <w:rsid w:val="00137565"/>
    <w:rsid w:val="00180945"/>
    <w:rsid w:val="0059588A"/>
    <w:rsid w:val="007E1ECA"/>
    <w:rsid w:val="00A95429"/>
    <w:rsid w:val="00BE2A68"/>
    <w:rsid w:val="00D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0937"/>
  <w15:chartTrackingRefBased/>
  <w15:docId w15:val="{7BF8FC5E-4CFC-420A-AAE4-30BD1529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37565"/>
    <w:pPr>
      <w:keepNext/>
      <w:spacing w:before="240" w:after="0" w:line="252" w:lineRule="auto"/>
      <w:outlineLvl w:val="0"/>
    </w:pPr>
    <w:rPr>
      <w:rFonts w:ascii="Calibri Light" w:hAnsi="Calibri Light" w:cs="Calibri"/>
      <w:color w:val="2F5496"/>
      <w:kern w:val="36"/>
      <w:sz w:val="32"/>
      <w:szCs w:val="32"/>
      <w:lang w:val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137565"/>
    <w:pPr>
      <w:keepNext/>
      <w:spacing w:before="40" w:after="0" w:line="252" w:lineRule="auto"/>
      <w:outlineLvl w:val="1"/>
    </w:pPr>
    <w:rPr>
      <w:rFonts w:ascii="Calibri Light" w:hAnsi="Calibri Light" w:cs="Calibri"/>
      <w:color w:val="2F5496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37565"/>
    <w:rPr>
      <w:rFonts w:ascii="Calibri Light" w:hAnsi="Calibri Light" w:cs="Calibri"/>
      <w:color w:val="2F5496"/>
      <w:kern w:val="36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565"/>
    <w:rPr>
      <w:rFonts w:ascii="Calibri Light" w:hAnsi="Calibri Light" w:cs="Calibri"/>
      <w:color w:val="2F5496"/>
      <w:sz w:val="26"/>
      <w:szCs w:val="2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565"/>
    <w:pPr>
      <w:spacing w:after="0" w:line="240" w:lineRule="auto"/>
    </w:pPr>
    <w:rPr>
      <w:rFonts w:ascii="Calibri" w:hAnsi="Calibri" w:cs="Calibr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565"/>
    <w:rPr>
      <w:rFonts w:ascii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37565"/>
    <w:pPr>
      <w:spacing w:line="252" w:lineRule="auto"/>
      <w:ind w:left="720"/>
      <w:contextualSpacing/>
    </w:pPr>
    <w:rPr>
      <w:rFonts w:ascii="Calibri" w:hAnsi="Calibri" w:cs="Calibri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3756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2A9A.3CA0F7D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3.png@01D52A9A.3CA0F7D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2.png@01D52A9A.3CA0F7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4.png@01D52A9A.3CA0F7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774</Words>
  <Characters>4258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Arroyo</dc:creator>
  <cp:keywords/>
  <dc:description/>
  <cp:lastModifiedBy>Eduardo Arguedas</cp:lastModifiedBy>
  <cp:revision>3</cp:revision>
  <dcterms:created xsi:type="dcterms:W3CDTF">2019-06-24T20:56:00Z</dcterms:created>
  <dcterms:modified xsi:type="dcterms:W3CDTF">2019-06-24T21:02:00Z</dcterms:modified>
</cp:coreProperties>
</file>